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FC" w:rsidRPr="00A2203B" w:rsidRDefault="000336FC" w:rsidP="00CF7F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5483" w:rsidRPr="00D25483" w:rsidRDefault="00D25483" w:rsidP="00D254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r w:rsidRPr="00D2548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Recours et non-recours au droit des (in)capacités : une perspective sociologique</w:t>
      </w:r>
    </w:p>
    <w:p w:rsidR="00F21C13" w:rsidRPr="00A2203B" w:rsidRDefault="00F21C13" w:rsidP="00CF7F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1C13" w:rsidRPr="00A2203B" w:rsidRDefault="00D25483" w:rsidP="00CF7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Benoît </w:t>
      </w:r>
      <w:proofErr w:type="spellStart"/>
      <w:r>
        <w:rPr>
          <w:rFonts w:ascii="Times New Roman" w:hAnsi="Times New Roman" w:cs="Times New Roman"/>
          <w:sz w:val="24"/>
          <w:szCs w:val="24"/>
        </w:rPr>
        <w:t>Eyraud</w:t>
      </w:r>
      <w:proofErr w:type="spellEnd"/>
    </w:p>
    <w:p w:rsidR="00C157B8" w:rsidRPr="00A2203B" w:rsidRDefault="00C157B8" w:rsidP="00CF7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C13" w:rsidRPr="00A2203B" w:rsidRDefault="00F21C13" w:rsidP="00D254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03B">
        <w:rPr>
          <w:rFonts w:ascii="Times New Roman" w:hAnsi="Times New Roman" w:cs="Times New Roman"/>
          <w:i/>
          <w:sz w:val="24"/>
          <w:szCs w:val="24"/>
        </w:rPr>
        <w:t>Mai</w:t>
      </w:r>
      <w:r w:rsidR="00C157B8" w:rsidRPr="00A2203B">
        <w:rPr>
          <w:rFonts w:ascii="Times New Roman" w:hAnsi="Times New Roman" w:cs="Times New Roman"/>
          <w:i/>
          <w:sz w:val="24"/>
          <w:szCs w:val="24"/>
        </w:rPr>
        <w:t xml:space="preserve">tre de Conférences </w:t>
      </w:r>
      <w:r w:rsidR="00D25483">
        <w:rPr>
          <w:rFonts w:ascii="Times New Roman" w:hAnsi="Times New Roman" w:cs="Times New Roman"/>
          <w:i/>
          <w:sz w:val="24"/>
          <w:szCs w:val="24"/>
        </w:rPr>
        <w:t>en sociologie, Université de Lyon 2</w:t>
      </w:r>
    </w:p>
    <w:p w:rsidR="00F21C13" w:rsidRPr="00A2203B" w:rsidRDefault="00F21C13" w:rsidP="00CF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483" w:rsidRPr="00D25483" w:rsidRDefault="00D25483" w:rsidP="00D254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548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25483" w:rsidRDefault="00D25483" w:rsidP="00D2548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5483">
        <w:rPr>
          <w:rFonts w:ascii="Times New Roman" w:eastAsia="Times New Roman" w:hAnsi="Times New Roman" w:cs="Times New Roman"/>
          <w:sz w:val="24"/>
          <w:szCs w:val="24"/>
          <w:lang w:eastAsia="fr-FR"/>
        </w:rPr>
        <w:t>Le droit des (in)capacités prévoit des dispositions relatives à protection des personnes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25483">
        <w:rPr>
          <w:rFonts w:ascii="Times New Roman" w:eastAsia="Times New Roman" w:hAnsi="Times New Roman" w:cs="Times New Roman"/>
          <w:sz w:val="24"/>
          <w:szCs w:val="24"/>
          <w:lang w:eastAsia="fr-FR"/>
        </w:rPr>
        <w:t>vulnérables. Les usages sociaux de ce droit sont paradoxaux. D’un côté, 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25483">
        <w:rPr>
          <w:rFonts w:ascii="Times New Roman" w:eastAsia="Times New Roman" w:hAnsi="Times New Roman" w:cs="Times New Roman"/>
          <w:sz w:val="24"/>
          <w:szCs w:val="24"/>
          <w:lang w:eastAsia="fr-FR"/>
        </w:rPr>
        <w:t>sont plus de 800 000 personnes qui sont concernées par des mesures de protection en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25483">
        <w:rPr>
          <w:rFonts w:ascii="Times New Roman" w:eastAsia="Times New Roman" w:hAnsi="Times New Roman" w:cs="Times New Roman"/>
          <w:sz w:val="24"/>
          <w:szCs w:val="24"/>
          <w:lang w:eastAsia="fr-FR"/>
        </w:rPr>
        <w:t>France et l’augmentation constante du nombre de mesures est perçue par de nombreux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25483">
        <w:rPr>
          <w:rFonts w:ascii="Times New Roman" w:eastAsia="Times New Roman" w:hAnsi="Times New Roman" w:cs="Times New Roman"/>
          <w:sz w:val="24"/>
          <w:szCs w:val="24"/>
          <w:lang w:eastAsia="fr-FR"/>
        </w:rPr>
        <w:t>acteurs comme une dérive. De l’autre, il semble que de très nombreuses personnes faisant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25483">
        <w:rPr>
          <w:rFonts w:ascii="Times New Roman" w:eastAsia="Times New Roman" w:hAnsi="Times New Roman" w:cs="Times New Roman"/>
          <w:sz w:val="24"/>
          <w:szCs w:val="24"/>
          <w:lang w:eastAsia="fr-FR"/>
        </w:rPr>
        <w:t>l’objet d’un affaiblissement important de leurs capacités ne font pas l’objet d’une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25483">
        <w:rPr>
          <w:rFonts w:ascii="Times New Roman" w:eastAsia="Times New Roman" w:hAnsi="Times New Roman" w:cs="Times New Roman"/>
          <w:sz w:val="24"/>
          <w:szCs w:val="24"/>
          <w:lang w:eastAsia="fr-FR"/>
        </w:rPr>
        <w:t>mesure de protection.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21C13" w:rsidRPr="00D25483" w:rsidRDefault="00D25483" w:rsidP="00D2548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483">
        <w:rPr>
          <w:rFonts w:ascii="Times New Roman" w:eastAsia="Times New Roman" w:hAnsi="Times New Roman" w:cs="Times New Roman"/>
          <w:sz w:val="24"/>
          <w:szCs w:val="24"/>
          <w:lang w:eastAsia="fr-FR"/>
        </w:rPr>
        <w:t>Nous chercherons à éclairer ce paradoxe en analysant la portée sociale du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25483">
        <w:rPr>
          <w:rFonts w:ascii="Times New Roman" w:eastAsia="Times New Roman" w:hAnsi="Times New Roman" w:cs="Times New Roman"/>
          <w:sz w:val="24"/>
          <w:szCs w:val="24"/>
          <w:lang w:eastAsia="fr-FR"/>
        </w:rPr>
        <w:t>droit des (in)capacités. À l’encontre d’analyses en termes « d’étiquetage juridique », ou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254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« non-recours aux droits », nous défendons l’hypothèse d’une régulation </w:t>
      </w:r>
      <w:proofErr w:type="spellStart"/>
      <w:r w:rsidRPr="00D25483">
        <w:rPr>
          <w:rFonts w:ascii="Times New Roman" w:eastAsia="Times New Roman" w:hAnsi="Times New Roman" w:cs="Times New Roman"/>
          <w:sz w:val="24"/>
          <w:szCs w:val="24"/>
          <w:lang w:eastAsia="fr-FR"/>
        </w:rPr>
        <w:t>sociocivile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25483">
        <w:rPr>
          <w:rFonts w:ascii="Times New Roman" w:eastAsia="Times New Roman" w:hAnsi="Times New Roman" w:cs="Times New Roman"/>
          <w:sz w:val="24"/>
          <w:szCs w:val="24"/>
          <w:lang w:eastAsia="fr-FR"/>
        </w:rPr>
        <w:t>des (in)capacités. Nous montrons en effet que l’absence de recours aux dispositions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25483">
        <w:rPr>
          <w:rFonts w:ascii="Times New Roman" w:eastAsia="Times New Roman" w:hAnsi="Times New Roman" w:cs="Times New Roman"/>
          <w:sz w:val="24"/>
          <w:szCs w:val="24"/>
          <w:lang w:eastAsia="fr-FR"/>
        </w:rPr>
        <w:t>judiciaires de protection prévues par le Code civil ne signifie pas une absence d’effectivité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25483">
        <w:rPr>
          <w:rFonts w:ascii="Times New Roman" w:eastAsia="Times New Roman" w:hAnsi="Times New Roman" w:cs="Times New Roman"/>
          <w:sz w:val="24"/>
          <w:szCs w:val="24"/>
          <w:lang w:eastAsia="fr-FR"/>
        </w:rPr>
        <w:t>du droit des (in)capacités.</w:t>
      </w:r>
      <w:bookmarkEnd w:id="0"/>
    </w:p>
    <w:sectPr w:rsidR="00F21C13" w:rsidRPr="00D25483" w:rsidSect="004D23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62F4F"/>
    <w:multiLevelType w:val="hybridMultilevel"/>
    <w:tmpl w:val="39E09BD2"/>
    <w:lvl w:ilvl="0" w:tplc="61A44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13"/>
    <w:rsid w:val="000336FC"/>
    <w:rsid w:val="00072CBA"/>
    <w:rsid w:val="000D4EB7"/>
    <w:rsid w:val="00301D15"/>
    <w:rsid w:val="0034094A"/>
    <w:rsid w:val="00342ED7"/>
    <w:rsid w:val="003E112C"/>
    <w:rsid w:val="00412EA3"/>
    <w:rsid w:val="00481D24"/>
    <w:rsid w:val="004D233D"/>
    <w:rsid w:val="00550AF2"/>
    <w:rsid w:val="00577EC9"/>
    <w:rsid w:val="00582575"/>
    <w:rsid w:val="005C3096"/>
    <w:rsid w:val="0066721E"/>
    <w:rsid w:val="007C629F"/>
    <w:rsid w:val="0080605F"/>
    <w:rsid w:val="00A2203B"/>
    <w:rsid w:val="00AE03B5"/>
    <w:rsid w:val="00C10FA6"/>
    <w:rsid w:val="00C12176"/>
    <w:rsid w:val="00C157B8"/>
    <w:rsid w:val="00CF7F90"/>
    <w:rsid w:val="00D04ABB"/>
    <w:rsid w:val="00D25483"/>
    <w:rsid w:val="00DD6CCE"/>
    <w:rsid w:val="00E560C2"/>
    <w:rsid w:val="00F21C13"/>
    <w:rsid w:val="00F739CD"/>
    <w:rsid w:val="00FD5DA9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6F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33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6F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33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4E52-6242-4D49-90CE-D3A8B64F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968</Characters>
  <Application>Microsoft Office Word</Application>
  <DocSecurity>0</DocSecurity>
  <Lines>8</Lines>
  <Paragraphs>2</Paragraphs>
  <ScaleCrop>false</ScaleCrop>
  <Company>UFR DEG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Salle</dc:creator>
  <cp:lastModifiedBy>Laurence Salle</cp:lastModifiedBy>
  <cp:revision>40</cp:revision>
  <dcterms:created xsi:type="dcterms:W3CDTF">2016-01-05T09:15:00Z</dcterms:created>
  <dcterms:modified xsi:type="dcterms:W3CDTF">2016-01-07T08:01:00Z</dcterms:modified>
</cp:coreProperties>
</file>