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39" w:rsidRPr="00A81F99" w:rsidRDefault="00960C39" w:rsidP="00960C39">
      <w:pPr>
        <w:jc w:val="center"/>
        <w:rPr>
          <w:rFonts w:ascii="Times New Roman" w:hAnsi="Times New Roman" w:cs="Times New Roman"/>
          <w:b/>
          <w:sz w:val="24"/>
          <w:szCs w:val="24"/>
        </w:rPr>
      </w:pPr>
      <w:r w:rsidRPr="00A81F99">
        <w:rPr>
          <w:rFonts w:ascii="Times New Roman" w:hAnsi="Times New Roman" w:cs="Times New Roman"/>
          <w:b/>
          <w:sz w:val="24"/>
          <w:szCs w:val="24"/>
        </w:rPr>
        <w:t>La protection constitutionnelle de la vulnérabilité</w:t>
      </w:r>
    </w:p>
    <w:p w:rsidR="00960C39" w:rsidRPr="00A81F99" w:rsidRDefault="00960C39" w:rsidP="00960C39">
      <w:pPr>
        <w:jc w:val="center"/>
        <w:rPr>
          <w:rFonts w:ascii="Times New Roman" w:hAnsi="Times New Roman" w:cs="Times New Roman"/>
          <w:sz w:val="24"/>
          <w:szCs w:val="24"/>
        </w:rPr>
      </w:pPr>
      <w:r w:rsidRPr="00A81F99">
        <w:rPr>
          <w:rFonts w:ascii="Times New Roman" w:hAnsi="Times New Roman" w:cs="Times New Roman"/>
          <w:sz w:val="24"/>
          <w:szCs w:val="24"/>
        </w:rPr>
        <w:t xml:space="preserve">Nicole </w:t>
      </w:r>
      <w:proofErr w:type="spellStart"/>
      <w:r w:rsidRPr="00A81F99">
        <w:rPr>
          <w:rFonts w:ascii="Times New Roman" w:hAnsi="Times New Roman" w:cs="Times New Roman"/>
          <w:sz w:val="24"/>
          <w:szCs w:val="24"/>
        </w:rPr>
        <w:t>Maestracci</w:t>
      </w:r>
      <w:proofErr w:type="spellEnd"/>
      <w:r w:rsidRPr="00A81F99">
        <w:rPr>
          <w:rFonts w:ascii="Times New Roman" w:hAnsi="Times New Roman" w:cs="Times New Roman"/>
          <w:sz w:val="24"/>
          <w:szCs w:val="24"/>
        </w:rPr>
        <w:t>,</w:t>
      </w:r>
    </w:p>
    <w:p w:rsidR="00960C39" w:rsidRPr="00A81F99" w:rsidRDefault="00B54511" w:rsidP="00960C39">
      <w:pPr>
        <w:jc w:val="center"/>
        <w:rPr>
          <w:rFonts w:ascii="Times New Roman" w:hAnsi="Times New Roman" w:cs="Times New Roman"/>
          <w:i/>
          <w:sz w:val="24"/>
          <w:szCs w:val="24"/>
        </w:rPr>
      </w:pPr>
      <w:r>
        <w:rPr>
          <w:rFonts w:ascii="Times New Roman" w:hAnsi="Times New Roman" w:cs="Times New Roman"/>
          <w:i/>
          <w:sz w:val="24"/>
          <w:szCs w:val="24"/>
        </w:rPr>
        <w:t>Magistrate</w:t>
      </w:r>
      <w:bookmarkStart w:id="0" w:name="_GoBack"/>
      <w:bookmarkEnd w:id="0"/>
      <w:r w:rsidR="00960C39" w:rsidRPr="00A81F99">
        <w:rPr>
          <w:rFonts w:ascii="Times New Roman" w:hAnsi="Times New Roman" w:cs="Times New Roman"/>
          <w:i/>
          <w:sz w:val="24"/>
          <w:szCs w:val="24"/>
        </w:rPr>
        <w:t>, membre du conseil constitutionnel</w:t>
      </w:r>
    </w:p>
    <w:p w:rsidR="00960C39" w:rsidRDefault="00960C39" w:rsidP="00960C39">
      <w:pPr>
        <w:jc w:val="both"/>
        <w:rPr>
          <w:rFonts w:ascii="Times New Roman" w:hAnsi="Times New Roman" w:cs="Times New Roman"/>
          <w:sz w:val="24"/>
          <w:szCs w:val="24"/>
        </w:rPr>
      </w:pPr>
    </w:p>
    <w:p w:rsidR="00960C39" w:rsidRPr="00A81F99" w:rsidRDefault="00960C39" w:rsidP="00960C39">
      <w:pPr>
        <w:jc w:val="both"/>
        <w:rPr>
          <w:rFonts w:ascii="Times New Roman" w:hAnsi="Times New Roman" w:cs="Times New Roman"/>
          <w:sz w:val="24"/>
          <w:szCs w:val="24"/>
        </w:rPr>
      </w:pPr>
      <w:r w:rsidRPr="00A81F99">
        <w:rPr>
          <w:rFonts w:ascii="Times New Roman" w:hAnsi="Times New Roman" w:cs="Times New Roman"/>
          <w:sz w:val="24"/>
          <w:szCs w:val="24"/>
        </w:rPr>
        <w:t>La jurisprudence du conseil constitutionnel  reconnaît  aux personnes les plus vulnérables le droit d’être protégés, sur des fondements divers : principe de sauvegarde de la dignité humaine, principe d’égalité devant la loi et la justice ou devant les charges publiques, droits économiques et sociaux garantis par le préambule de la constitution de 1946. ..</w:t>
      </w:r>
    </w:p>
    <w:p w:rsidR="00960C39" w:rsidRPr="00A81F99" w:rsidRDefault="00960C39" w:rsidP="00960C39">
      <w:pPr>
        <w:jc w:val="both"/>
        <w:rPr>
          <w:rFonts w:ascii="Times New Roman" w:hAnsi="Times New Roman" w:cs="Times New Roman"/>
          <w:sz w:val="24"/>
          <w:szCs w:val="24"/>
        </w:rPr>
      </w:pPr>
      <w:r w:rsidRPr="00A81F99">
        <w:rPr>
          <w:rFonts w:ascii="Times New Roman" w:hAnsi="Times New Roman" w:cs="Times New Roman"/>
          <w:sz w:val="24"/>
          <w:szCs w:val="24"/>
        </w:rPr>
        <w:t xml:space="preserve">Cette protection concerne la plupart des droits sociaux : droit à l’emploi, au logement, à la santé,  droit au recours effectif devant une juridiction, droit à des moyens minimum d’existence…  Cependant, s’agissant de droits-créances qui nécessitent la mise en œuvre de moyens budgétaires, parfois importants, le conseil constitutionnel exerce un contrôle relativement peu intense. Il laisse en effet au  législateur une grande  liberté  dans la détermination des mesures les plus appropriées pour  garantir l’effectivité de ces droits.    Ces droits se traduisent donc pour les pouvoirs publics, plus souvent par une obligation de moyens que par une obligation de résultats. </w:t>
      </w:r>
    </w:p>
    <w:p w:rsidR="00960C39" w:rsidRPr="00A81F99" w:rsidRDefault="00960C39" w:rsidP="00960C39">
      <w:pPr>
        <w:jc w:val="both"/>
        <w:rPr>
          <w:rFonts w:ascii="Times New Roman" w:hAnsi="Times New Roman" w:cs="Times New Roman"/>
          <w:sz w:val="24"/>
          <w:szCs w:val="24"/>
        </w:rPr>
      </w:pPr>
      <w:r w:rsidRPr="00A81F99">
        <w:rPr>
          <w:rFonts w:ascii="Times New Roman" w:hAnsi="Times New Roman" w:cs="Times New Roman"/>
          <w:sz w:val="24"/>
          <w:szCs w:val="24"/>
        </w:rPr>
        <w:t xml:space="preserve">La communication tentera d’analyser et de mettre en perspective cette jurisprudence au regard  notamment de  la jurisprudence de la cour européenne des droits de l’homme et de celle d’autres juridictions européennes. </w:t>
      </w:r>
    </w:p>
    <w:p w:rsidR="00A70AB2" w:rsidRPr="00960C39" w:rsidRDefault="00A70AB2" w:rsidP="00960C39"/>
    <w:sectPr w:rsidR="00A70AB2" w:rsidRPr="00960C39" w:rsidSect="00A66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11A29"/>
    <w:rsid w:val="0000627D"/>
    <w:rsid w:val="00054133"/>
    <w:rsid w:val="00064DC2"/>
    <w:rsid w:val="000923DB"/>
    <w:rsid w:val="00092CDA"/>
    <w:rsid w:val="00092E9C"/>
    <w:rsid w:val="000B6495"/>
    <w:rsid w:val="000B74AA"/>
    <w:rsid w:val="000E26F1"/>
    <w:rsid w:val="00112A16"/>
    <w:rsid w:val="001F3320"/>
    <w:rsid w:val="00217FDA"/>
    <w:rsid w:val="002562FD"/>
    <w:rsid w:val="002F5EF1"/>
    <w:rsid w:val="0032314C"/>
    <w:rsid w:val="003819C8"/>
    <w:rsid w:val="0038423F"/>
    <w:rsid w:val="004512F7"/>
    <w:rsid w:val="0048164C"/>
    <w:rsid w:val="004B1D88"/>
    <w:rsid w:val="004C283A"/>
    <w:rsid w:val="004D6932"/>
    <w:rsid w:val="004F71BF"/>
    <w:rsid w:val="004F7B36"/>
    <w:rsid w:val="005601C0"/>
    <w:rsid w:val="00657AE0"/>
    <w:rsid w:val="00680E79"/>
    <w:rsid w:val="006D6B17"/>
    <w:rsid w:val="006F4FBD"/>
    <w:rsid w:val="007224F4"/>
    <w:rsid w:val="0079253B"/>
    <w:rsid w:val="007F3CC1"/>
    <w:rsid w:val="00834E2E"/>
    <w:rsid w:val="008811DB"/>
    <w:rsid w:val="008B7170"/>
    <w:rsid w:val="00944F47"/>
    <w:rsid w:val="00960C39"/>
    <w:rsid w:val="009E03E5"/>
    <w:rsid w:val="00A01421"/>
    <w:rsid w:val="00A04359"/>
    <w:rsid w:val="00A66D48"/>
    <w:rsid w:val="00A70AB2"/>
    <w:rsid w:val="00AC6311"/>
    <w:rsid w:val="00B30F63"/>
    <w:rsid w:val="00B54511"/>
    <w:rsid w:val="00C11AF4"/>
    <w:rsid w:val="00C42246"/>
    <w:rsid w:val="00C90913"/>
    <w:rsid w:val="00CA7DF5"/>
    <w:rsid w:val="00CB210A"/>
    <w:rsid w:val="00CD4410"/>
    <w:rsid w:val="00DA1E4B"/>
    <w:rsid w:val="00DE4941"/>
    <w:rsid w:val="00DE7CAF"/>
    <w:rsid w:val="00E225EA"/>
    <w:rsid w:val="00E857B3"/>
    <w:rsid w:val="00EC7334"/>
    <w:rsid w:val="00F11A29"/>
    <w:rsid w:val="00F22BA9"/>
    <w:rsid w:val="00F26858"/>
    <w:rsid w:val="00FD3744"/>
    <w:rsid w:val="00FD46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C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1161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Conseil constitutionnel</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maestracci</dc:creator>
  <cp:lastModifiedBy>Laurence Salle</cp:lastModifiedBy>
  <cp:revision>5</cp:revision>
  <dcterms:created xsi:type="dcterms:W3CDTF">2016-01-08T16:25:00Z</dcterms:created>
  <dcterms:modified xsi:type="dcterms:W3CDTF">2016-01-11T08:55:00Z</dcterms:modified>
</cp:coreProperties>
</file>